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06DB8" w14:textId="5A8980E3" w:rsidR="00027922" w:rsidRPr="00887C45" w:rsidRDefault="00027922" w:rsidP="00887C45">
      <w:pPr>
        <w:pStyle w:val="Heading1"/>
        <w:rPr>
          <w:b/>
          <w:bCs/>
        </w:rPr>
      </w:pPr>
      <w:r w:rsidRPr="00887C45">
        <w:rPr>
          <w:b/>
          <w:bCs/>
        </w:rPr>
        <w:t>Measurement Duration</w:t>
      </w:r>
      <w:r w:rsidR="004B1235" w:rsidRPr="00887C45">
        <w:rPr>
          <w:b/>
          <w:bCs/>
        </w:rPr>
        <w:t xml:space="preserve"> (with and without cutoff voltage)</w:t>
      </w:r>
    </w:p>
    <w:p w14:paraId="3F220239" w14:textId="23E5A1DB" w:rsidR="00027922" w:rsidRDefault="00027922" w:rsidP="00027922">
      <w:r>
        <w:t xml:space="preserve">The original experimental idea was to observe the behavior of the batteries over the course of two hours. The time interval was chosen based on a 3-hour lab: Enough time to set-up the experiment, perform the data collection, and complete the measurement (saving data, clean-up, etc.) within the given lab time. </w:t>
      </w:r>
    </w:p>
    <w:p w14:paraId="31AF31B7" w14:textId="3725713F" w:rsidR="00277DA4" w:rsidRDefault="00277DA4" w:rsidP="00027922">
      <w:r>
        <w:t>For our 3-volt CR2016 batteries, using a 47-ohm load resistor, the external voltage, at the end of the 2-hour measurement run, was down to 0.5 V, so we felt that we had successfully “drained” our batteries. On the other hand, using a 470-ohm load resistor, the external voltage did not change much over the course of the 2-hour measurement.</w:t>
      </w:r>
    </w:p>
    <w:p w14:paraId="06126466" w14:textId="738E4F7E" w:rsidR="00027922" w:rsidRDefault="00027922" w:rsidP="00027922">
      <w:pPr>
        <w:rPr>
          <w:rFonts w:eastAsiaTheme="minorEastAsia"/>
        </w:rPr>
      </w:pPr>
      <w:r>
        <w:t xml:space="preserve">This experimental set-up works fine, when comparing initial values at time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Pr>
          <w:rFonts w:eastAsiaTheme="minorEastAsia"/>
        </w:rPr>
        <w:t xml:space="preserve"> to final values at time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2</m:t>
            </m:r>
          </m:sub>
        </m:sSub>
        <m:r>
          <w:rPr>
            <w:rFonts w:ascii="Cambria Math" w:eastAsiaTheme="minorEastAsia" w:hAnsi="Cambria Math"/>
          </w:rPr>
          <m:t xml:space="preserve">. </m:t>
        </m:r>
      </m:oMath>
      <w:r>
        <w:rPr>
          <w:rFonts w:eastAsiaTheme="minorEastAsia"/>
        </w:rPr>
        <w:t>Example: What is the final external voltage after 2 hours</w:t>
      </w:r>
      <w:r w:rsidR="0083602E">
        <w:rPr>
          <w:rFonts w:eastAsiaTheme="minorEastAsia"/>
        </w:rPr>
        <w:t>? W</w:t>
      </w:r>
      <w:r>
        <w:rPr>
          <w:rFonts w:eastAsiaTheme="minorEastAsia"/>
        </w:rPr>
        <w:t>hat is the final current</w:t>
      </w:r>
      <w:r w:rsidR="0083602E">
        <w:rPr>
          <w:rFonts w:eastAsiaTheme="minorEastAsia"/>
        </w:rPr>
        <w:t xml:space="preserve">? </w:t>
      </w:r>
      <w:r w:rsidR="0083602E">
        <w:rPr>
          <w:rFonts w:eastAsiaTheme="minorEastAsia"/>
        </w:rPr>
        <w:br/>
        <w:t>It allows you to compare the performance of different brands and to compare the performance of different batteries within a brand (checking for consistency).</w:t>
      </w:r>
    </w:p>
    <w:p w14:paraId="43002F05" w14:textId="064C4813" w:rsidR="00027922" w:rsidRDefault="00027922" w:rsidP="00027922">
      <w:pPr>
        <w:rPr>
          <w:rFonts w:eastAsiaTheme="minorEastAsia"/>
        </w:rPr>
      </w:pPr>
      <w:r>
        <w:rPr>
          <w:rFonts w:eastAsiaTheme="minorEastAsia"/>
        </w:rPr>
        <w:t>When looking at the integ</w:t>
      </w:r>
      <w:r w:rsidR="00277DA4">
        <w:rPr>
          <w:rFonts w:eastAsiaTheme="minorEastAsia"/>
        </w:rPr>
        <w:t xml:space="preserve">ral </w:t>
      </w:r>
      <w:r>
        <w:rPr>
          <w:rFonts w:eastAsiaTheme="minorEastAsia"/>
        </w:rPr>
        <w:t xml:space="preserve">quantities (energy delivered, battery charge capacity), the values were harder to interpret. </w:t>
      </w:r>
      <w:r w:rsidR="00F66F4B">
        <w:rPr>
          <w:rFonts w:eastAsiaTheme="minorEastAsia"/>
        </w:rPr>
        <w:t>The battery will discharge faster at a higher current value (smaller external load resistor)</w:t>
      </w:r>
      <w:r w:rsidR="0083602E">
        <w:rPr>
          <w:rFonts w:eastAsiaTheme="minorEastAsia"/>
        </w:rPr>
        <w:t>. Thus, after two hours, more charge has moved through the circuit and more energy has been delivered. But what does that mean for the performance of the battery over its lifetime?</w:t>
      </w:r>
      <w:r w:rsidR="00F66F4B">
        <w:rPr>
          <w:rFonts w:eastAsiaTheme="minorEastAsia"/>
        </w:rPr>
        <w:t xml:space="preserve"> </w:t>
      </w:r>
      <w:r w:rsidR="0083602E">
        <w:rPr>
          <w:rFonts w:eastAsiaTheme="minorEastAsia"/>
        </w:rPr>
        <w:br/>
        <w:t xml:space="preserve">When </w:t>
      </w:r>
      <w:r w:rsidR="00F66F4B">
        <w:rPr>
          <w:rFonts w:eastAsiaTheme="minorEastAsia"/>
        </w:rPr>
        <w:t xml:space="preserve">trying to compare the battery capacity or the energy delivered for different external load resistors, the “fair comparison” is to run the battery until it is “dead” for the different scenarios and to then compare how much charge was pushed through the circuit by the battery and how much energy was delivered to the load. </w:t>
      </w:r>
    </w:p>
    <w:p w14:paraId="59AD5BD4" w14:textId="37E82880" w:rsidR="00F66F4B" w:rsidRDefault="00F66F4B" w:rsidP="00027922">
      <w:pPr>
        <w:rPr>
          <w:rFonts w:eastAsiaTheme="minorEastAsia"/>
        </w:rPr>
      </w:pPr>
      <w:r>
        <w:rPr>
          <w:rFonts w:eastAsiaTheme="minorEastAsia"/>
        </w:rPr>
        <w:t xml:space="preserve">Based on the </w:t>
      </w:r>
      <w:hyperlink r:id="rId5" w:history="1">
        <w:r w:rsidRPr="004B1235">
          <w:rPr>
            <w:rStyle w:val="Hyperlink"/>
            <w:rFonts w:eastAsiaTheme="minorEastAsia"/>
          </w:rPr>
          <w:t>battery data sheets (example: Energizer)</w:t>
        </w:r>
      </w:hyperlink>
      <w:r>
        <w:rPr>
          <w:rFonts w:eastAsiaTheme="minorEastAsia"/>
        </w:rPr>
        <w:t xml:space="preserve">, the cutoff voltage for the 3-volt CR2016 battery is 2.0 V. Thus, instead of defining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1</m:t>
            </m:r>
          </m:sub>
        </m:sSub>
        <m:r>
          <w:rPr>
            <w:rFonts w:ascii="Cambria Math" w:eastAsiaTheme="minorEastAsia" w:hAnsi="Cambria Math"/>
          </w:rPr>
          <m:t xml:space="preserve">+7,200 </m:t>
        </m:r>
      </m:oMath>
      <w:r>
        <w:rPr>
          <w:rFonts w:eastAsiaTheme="minorEastAsia"/>
        </w:rPr>
        <w:t xml:space="preserve">sec, we now define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2</m:t>
            </m:r>
          </m:sub>
        </m:sSub>
      </m:oMath>
      <w:r>
        <w:rPr>
          <w:rFonts w:eastAsiaTheme="minorEastAsia"/>
        </w:rPr>
        <w:t xml:space="preserve"> as the first time that the battery voltage drops below 2.0 V. </w:t>
      </w:r>
      <w:r w:rsidR="004B1235">
        <w:rPr>
          <w:rFonts w:eastAsiaTheme="minorEastAsia"/>
        </w:rPr>
        <w:t xml:space="preserve">With that definition, we can observe that the smaller the discharge current, the bigger the battery charge capacity (as predicted by the </w:t>
      </w:r>
      <w:proofErr w:type="spellStart"/>
      <w:r w:rsidR="004B1235">
        <w:rPr>
          <w:rFonts w:eastAsiaTheme="minorEastAsia"/>
        </w:rPr>
        <w:t>Peukert</w:t>
      </w:r>
      <w:proofErr w:type="spellEnd"/>
      <w:r w:rsidR="004B1235">
        <w:rPr>
          <w:rFonts w:eastAsiaTheme="minorEastAsia"/>
        </w:rPr>
        <w:t xml:space="preserve"> Effect). </w:t>
      </w:r>
    </w:p>
    <w:p w14:paraId="0D70FB01" w14:textId="737FE3B1" w:rsidR="004B1235" w:rsidRPr="00027922" w:rsidRDefault="004B1235" w:rsidP="00027922">
      <w:r>
        <w:rPr>
          <w:rFonts w:eastAsiaTheme="minorEastAsia"/>
        </w:rPr>
        <w:t>The idea behind the 2.0 V cutoff voltage is that in a lab, a battery can be drained to 0.5 V, but in “real life” the equipment will not run with such a s</w:t>
      </w:r>
      <w:r w:rsidR="0083602E">
        <w:rPr>
          <w:rFonts w:eastAsiaTheme="minorEastAsia"/>
        </w:rPr>
        <w:t>mall</w:t>
      </w:r>
      <w:r>
        <w:rPr>
          <w:rFonts w:eastAsiaTheme="minorEastAsia"/>
        </w:rPr>
        <w:t xml:space="preserve"> voltage, so the battery’s useful lifetime does not </w:t>
      </w:r>
      <w:r w:rsidR="00277DA4">
        <w:rPr>
          <w:rFonts w:eastAsiaTheme="minorEastAsia"/>
        </w:rPr>
        <w:t xml:space="preserve">include </w:t>
      </w:r>
      <w:r>
        <w:rPr>
          <w:rFonts w:eastAsiaTheme="minorEastAsia"/>
        </w:rPr>
        <w:t xml:space="preserve">its behavior at such a small voltage. Based on the provided data sheets from </w:t>
      </w:r>
      <w:r w:rsidR="00277DA4">
        <w:rPr>
          <w:rFonts w:eastAsiaTheme="minorEastAsia"/>
        </w:rPr>
        <w:t xml:space="preserve">the </w:t>
      </w:r>
      <w:r>
        <w:rPr>
          <w:rFonts w:eastAsiaTheme="minorEastAsia"/>
        </w:rPr>
        <w:t>manufacturer</w:t>
      </w:r>
      <w:r w:rsidR="0083602E">
        <w:rPr>
          <w:rFonts w:eastAsiaTheme="minorEastAsia"/>
        </w:rPr>
        <w:t>s</w:t>
      </w:r>
      <w:r>
        <w:rPr>
          <w:rFonts w:eastAsiaTheme="minorEastAsia"/>
        </w:rPr>
        <w:t xml:space="preserve">, we are using 2.0 V as the cutoff voltage and we are comparing our battery capacities to the published values using that same definition. </w:t>
      </w:r>
    </w:p>
    <w:p w14:paraId="6CF0A45A" w14:textId="3775A8D7" w:rsidR="00887C45" w:rsidRPr="008F4466" w:rsidRDefault="00887C45" w:rsidP="00256C05"/>
    <w:sectPr w:rsidR="00887C45" w:rsidRPr="008F44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471EF9"/>
    <w:multiLevelType w:val="hybridMultilevel"/>
    <w:tmpl w:val="12CA5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47602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922"/>
    <w:rsid w:val="00027922"/>
    <w:rsid w:val="00256C05"/>
    <w:rsid w:val="00277DA4"/>
    <w:rsid w:val="00282843"/>
    <w:rsid w:val="004B1235"/>
    <w:rsid w:val="006E3392"/>
    <w:rsid w:val="0083602E"/>
    <w:rsid w:val="00883FB2"/>
    <w:rsid w:val="00887C45"/>
    <w:rsid w:val="008F4466"/>
    <w:rsid w:val="00A00EFC"/>
    <w:rsid w:val="00F66F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D635D"/>
  <w15:chartTrackingRefBased/>
  <w15:docId w15:val="{CA67BE4C-B281-403E-9EAE-454140610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2792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2792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2792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2792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2792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2792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2792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2792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2792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792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2792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2792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2792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2792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279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279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279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27922"/>
    <w:rPr>
      <w:rFonts w:eastAsiaTheme="majorEastAsia" w:cstheme="majorBidi"/>
      <w:color w:val="272727" w:themeColor="text1" w:themeTint="D8"/>
    </w:rPr>
  </w:style>
  <w:style w:type="paragraph" w:styleId="Title">
    <w:name w:val="Title"/>
    <w:basedOn w:val="Normal"/>
    <w:next w:val="Normal"/>
    <w:link w:val="TitleChar"/>
    <w:uiPriority w:val="10"/>
    <w:qFormat/>
    <w:rsid w:val="000279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279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2792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279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27922"/>
    <w:pPr>
      <w:spacing w:before="160"/>
      <w:jc w:val="center"/>
    </w:pPr>
    <w:rPr>
      <w:i/>
      <w:iCs/>
      <w:color w:val="404040" w:themeColor="text1" w:themeTint="BF"/>
    </w:rPr>
  </w:style>
  <w:style w:type="character" w:customStyle="1" w:styleId="QuoteChar">
    <w:name w:val="Quote Char"/>
    <w:basedOn w:val="DefaultParagraphFont"/>
    <w:link w:val="Quote"/>
    <w:uiPriority w:val="29"/>
    <w:rsid w:val="00027922"/>
    <w:rPr>
      <w:i/>
      <w:iCs/>
      <w:color w:val="404040" w:themeColor="text1" w:themeTint="BF"/>
    </w:rPr>
  </w:style>
  <w:style w:type="paragraph" w:styleId="ListParagraph">
    <w:name w:val="List Paragraph"/>
    <w:basedOn w:val="Normal"/>
    <w:uiPriority w:val="34"/>
    <w:qFormat/>
    <w:rsid w:val="00027922"/>
    <w:pPr>
      <w:ind w:left="720"/>
      <w:contextualSpacing/>
    </w:pPr>
  </w:style>
  <w:style w:type="character" w:styleId="IntenseEmphasis">
    <w:name w:val="Intense Emphasis"/>
    <w:basedOn w:val="DefaultParagraphFont"/>
    <w:uiPriority w:val="21"/>
    <w:qFormat/>
    <w:rsid w:val="00027922"/>
    <w:rPr>
      <w:i/>
      <w:iCs/>
      <w:color w:val="2F5496" w:themeColor="accent1" w:themeShade="BF"/>
    </w:rPr>
  </w:style>
  <w:style w:type="paragraph" w:styleId="IntenseQuote">
    <w:name w:val="Intense Quote"/>
    <w:basedOn w:val="Normal"/>
    <w:next w:val="Normal"/>
    <w:link w:val="IntenseQuoteChar"/>
    <w:uiPriority w:val="30"/>
    <w:qFormat/>
    <w:rsid w:val="0002792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27922"/>
    <w:rPr>
      <w:i/>
      <w:iCs/>
      <w:color w:val="2F5496" w:themeColor="accent1" w:themeShade="BF"/>
    </w:rPr>
  </w:style>
  <w:style w:type="character" w:styleId="IntenseReference">
    <w:name w:val="Intense Reference"/>
    <w:basedOn w:val="DefaultParagraphFont"/>
    <w:uiPriority w:val="32"/>
    <w:qFormat/>
    <w:rsid w:val="00027922"/>
    <w:rPr>
      <w:b/>
      <w:bCs/>
      <w:smallCaps/>
      <w:color w:val="2F5496" w:themeColor="accent1" w:themeShade="BF"/>
      <w:spacing w:val="5"/>
    </w:rPr>
  </w:style>
  <w:style w:type="character" w:styleId="PlaceholderText">
    <w:name w:val="Placeholder Text"/>
    <w:basedOn w:val="DefaultParagraphFont"/>
    <w:uiPriority w:val="99"/>
    <w:semiHidden/>
    <w:rsid w:val="00027922"/>
    <w:rPr>
      <w:color w:val="666666"/>
    </w:rPr>
  </w:style>
  <w:style w:type="character" w:styleId="Hyperlink">
    <w:name w:val="Hyperlink"/>
    <w:basedOn w:val="DefaultParagraphFont"/>
    <w:uiPriority w:val="99"/>
    <w:unhideWhenUsed/>
    <w:rsid w:val="004B1235"/>
    <w:rPr>
      <w:color w:val="0563C1" w:themeColor="hyperlink"/>
      <w:u w:val="single"/>
    </w:rPr>
  </w:style>
  <w:style w:type="character" w:styleId="UnresolvedMention">
    <w:name w:val="Unresolved Mention"/>
    <w:basedOn w:val="DefaultParagraphFont"/>
    <w:uiPriority w:val="99"/>
    <w:semiHidden/>
    <w:unhideWhenUsed/>
    <w:rsid w:val="004B12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ata.energizer.com/pdfs/cr2016.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403</Words>
  <Characters>2301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Sigrid Greene</dc:creator>
  <cp:keywords/>
  <dc:description/>
  <cp:lastModifiedBy>Sigrid Greene</cp:lastModifiedBy>
  <cp:revision>4</cp:revision>
  <dcterms:created xsi:type="dcterms:W3CDTF">2026-01-12T06:35:00Z</dcterms:created>
  <dcterms:modified xsi:type="dcterms:W3CDTF">2026-01-12T06:40:00Z</dcterms:modified>
</cp:coreProperties>
</file>